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121" w:rsidRPr="00DF2121" w:rsidRDefault="00DF2121" w:rsidP="00DF2121">
      <w:r w:rsidRPr="00DF2121">
        <w:t>Name ……………………………………….….</w:t>
      </w:r>
      <w:r w:rsidRPr="00DF2121">
        <w:tab/>
      </w:r>
      <w:r w:rsidRPr="00DF2121">
        <w:tab/>
      </w:r>
      <w:r w:rsidRPr="00DF2121">
        <w:tab/>
      </w:r>
      <w:r w:rsidRPr="00DF2121">
        <w:tab/>
      </w:r>
      <w:r w:rsidRPr="00DF2121">
        <w:tab/>
      </w:r>
      <w:r w:rsidR="007F7CEF">
        <w:tab/>
      </w:r>
      <w:r w:rsidR="007F7CEF">
        <w:tab/>
      </w:r>
      <w:r w:rsidRPr="00DF2121">
        <w:t>Group ………………………….</w:t>
      </w:r>
    </w:p>
    <w:p w:rsidR="00DF2121" w:rsidRPr="00DF2121" w:rsidRDefault="00DF2121" w:rsidP="00DF2121">
      <w:pPr>
        <w:jc w:val="center"/>
        <w:rPr>
          <w:b/>
          <w:sz w:val="48"/>
        </w:rPr>
      </w:pPr>
      <w:r w:rsidRPr="00DF2121">
        <w:rPr>
          <w:b/>
          <w:sz w:val="48"/>
        </w:rPr>
        <w:t>WHAT YOU NEED TO KNOW</w:t>
      </w:r>
    </w:p>
    <w:p w:rsidR="008F5A07" w:rsidRDefault="008F5A07" w:rsidP="008F5A07">
      <w:pPr>
        <w:jc w:val="center"/>
        <w:rPr>
          <w:b/>
          <w:sz w:val="32"/>
        </w:rPr>
      </w:pPr>
      <w:r>
        <w:rPr>
          <w:b/>
          <w:sz w:val="32"/>
        </w:rPr>
        <w:t xml:space="preserve">AQA GCSE Physics Unit </w:t>
      </w:r>
      <w:r w:rsidR="00C64E39">
        <w:rPr>
          <w:b/>
          <w:sz w:val="32"/>
        </w:rPr>
        <w:t>8</w:t>
      </w:r>
      <w:r>
        <w:rPr>
          <w:b/>
          <w:sz w:val="32"/>
        </w:rPr>
        <w:t xml:space="preserve"> – </w:t>
      </w:r>
      <w:r w:rsidR="00601592">
        <w:rPr>
          <w:b/>
          <w:sz w:val="32"/>
        </w:rPr>
        <w:t>Space</w:t>
      </w:r>
    </w:p>
    <w:p w:rsidR="00727E0C" w:rsidRDefault="0097422D" w:rsidP="0097422D">
      <w:pPr>
        <w:spacing w:after="0" w:line="240" w:lineRule="auto"/>
        <w:rPr>
          <w:rFonts w:eastAsia="ArialMT" w:cs="ArialMT"/>
          <w:sz w:val="24"/>
          <w:szCs w:val="24"/>
        </w:rPr>
      </w:pPr>
      <w:r w:rsidRPr="0097422D">
        <w:rPr>
          <w:rFonts w:eastAsia="ArialMT" w:cs="ArialMT"/>
          <w:sz w:val="24"/>
          <w:szCs w:val="24"/>
        </w:rPr>
        <w:t>Questions about where we are, and where we came from, have been asked for thousands of years. In</w:t>
      </w:r>
      <w:r>
        <w:rPr>
          <w:rFonts w:eastAsia="ArialMT" w:cs="ArialMT"/>
          <w:sz w:val="24"/>
          <w:szCs w:val="24"/>
        </w:rPr>
        <w:t xml:space="preserve"> </w:t>
      </w:r>
      <w:r w:rsidRPr="0097422D">
        <w:rPr>
          <w:rFonts w:eastAsia="ArialMT" w:cs="ArialMT"/>
          <w:sz w:val="24"/>
          <w:szCs w:val="24"/>
        </w:rPr>
        <w:t>the past century, astronomers and astrophysicists have made remarkable progress in understanding the</w:t>
      </w:r>
      <w:r>
        <w:rPr>
          <w:rFonts w:eastAsia="ArialMT" w:cs="ArialMT"/>
          <w:sz w:val="24"/>
          <w:szCs w:val="24"/>
        </w:rPr>
        <w:t xml:space="preserve"> </w:t>
      </w:r>
      <w:r w:rsidRPr="0097422D">
        <w:rPr>
          <w:rFonts w:eastAsia="ArialMT" w:cs="ArialMT"/>
          <w:sz w:val="24"/>
          <w:szCs w:val="24"/>
        </w:rPr>
        <w:t>scale and structure of the universe, its evolution and ours. New questions have emerged recently. ‘Dark</w:t>
      </w:r>
      <w:r>
        <w:rPr>
          <w:rFonts w:eastAsia="ArialMT" w:cs="ArialMT"/>
          <w:sz w:val="24"/>
          <w:szCs w:val="24"/>
        </w:rPr>
        <w:t xml:space="preserve"> </w:t>
      </w:r>
      <w:r w:rsidRPr="0097422D">
        <w:rPr>
          <w:rFonts w:eastAsia="ArialMT" w:cs="ArialMT"/>
          <w:sz w:val="24"/>
          <w:szCs w:val="24"/>
        </w:rPr>
        <w:t>matter’, which bends light and holds galaxies together but does not emit electromagnetic radiation, is</w:t>
      </w:r>
      <w:r>
        <w:rPr>
          <w:rFonts w:eastAsia="ArialMT" w:cs="ArialMT"/>
          <w:sz w:val="24"/>
          <w:szCs w:val="24"/>
        </w:rPr>
        <w:t xml:space="preserve"> </w:t>
      </w:r>
      <w:r w:rsidRPr="0097422D">
        <w:rPr>
          <w:rFonts w:eastAsia="ArialMT" w:cs="ArialMT"/>
          <w:sz w:val="24"/>
          <w:szCs w:val="24"/>
        </w:rPr>
        <w:t>everywhere – what is it? And what is causing the universe to expand ever faster?</w:t>
      </w:r>
    </w:p>
    <w:p w:rsidR="0097422D" w:rsidRDefault="0097422D" w:rsidP="0097422D">
      <w:pPr>
        <w:spacing w:after="0" w:line="240" w:lineRule="auto"/>
        <w:rPr>
          <w:rFonts w:eastAsia="Times New Roman" w:cs="Times New Roman"/>
          <w:color w:val="000000" w:themeColor="text1"/>
        </w:rPr>
      </w:pPr>
    </w:p>
    <w:p w:rsidR="00727E0C" w:rsidRDefault="0097422D" w:rsidP="00727E0C">
      <w:pPr>
        <w:spacing w:after="0" w:line="240" w:lineRule="auto"/>
        <w:rPr>
          <w:rFonts w:cs="AQAChevinPro-Medium"/>
          <w:sz w:val="20"/>
          <w:szCs w:val="20"/>
        </w:rPr>
      </w:pPr>
      <w:r w:rsidRPr="0097422D">
        <w:rPr>
          <w:rFonts w:cs="AQAChevinPro-Medium"/>
          <w:sz w:val="20"/>
          <w:szCs w:val="20"/>
        </w:rPr>
        <w:t>4.8.1 Solar system; stability</w:t>
      </w:r>
      <w:r w:rsidR="00C64E39">
        <w:rPr>
          <w:rFonts w:cs="AQAChevinPro-Medium"/>
          <w:sz w:val="20"/>
          <w:szCs w:val="20"/>
        </w:rPr>
        <w:t xml:space="preserve"> of orbital motions; satellites</w:t>
      </w:r>
    </w:p>
    <w:p w:rsidR="0097422D" w:rsidRPr="00140E9C" w:rsidRDefault="0097422D" w:rsidP="00727E0C">
      <w:pPr>
        <w:spacing w:after="0" w:line="240" w:lineRule="auto"/>
        <w:rPr>
          <w:rFonts w:eastAsia="Times New Roman" w:cs="Times New Roman"/>
          <w:color w:val="000000" w:themeColor="text1"/>
          <w:w w:val="107"/>
        </w:rPr>
      </w:pPr>
    </w:p>
    <w:tbl>
      <w:tblPr>
        <w:tblStyle w:val="TableGrid"/>
        <w:tblW w:w="0" w:type="auto"/>
        <w:tblLook w:val="04A0" w:firstRow="1" w:lastRow="0" w:firstColumn="1" w:lastColumn="0" w:noHBand="0" w:noVBand="1"/>
      </w:tblPr>
      <w:tblGrid>
        <w:gridCol w:w="1980"/>
        <w:gridCol w:w="7371"/>
        <w:gridCol w:w="992"/>
      </w:tblGrid>
      <w:tr w:rsidR="00DF2121" w:rsidRPr="00140E9C" w:rsidTr="006B7BC0">
        <w:trPr>
          <w:tblHeader/>
        </w:trPr>
        <w:tc>
          <w:tcPr>
            <w:tcW w:w="1980" w:type="dxa"/>
            <w:shd w:val="clear" w:color="auto" w:fill="D9D9D9" w:themeFill="background1" w:themeFillShade="D9"/>
          </w:tcPr>
          <w:p w:rsidR="00627CB3" w:rsidRPr="00140E9C" w:rsidRDefault="00627CB3" w:rsidP="00140E9C">
            <w:pPr>
              <w:jc w:val="center"/>
              <w:rPr>
                <w:b/>
              </w:rPr>
            </w:pPr>
            <w:r w:rsidRPr="00140E9C">
              <w:rPr>
                <w:b/>
              </w:rPr>
              <w:t>Specification code</w:t>
            </w:r>
          </w:p>
        </w:tc>
        <w:tc>
          <w:tcPr>
            <w:tcW w:w="7371" w:type="dxa"/>
            <w:shd w:val="clear" w:color="auto" w:fill="D9D9D9" w:themeFill="background1" w:themeFillShade="D9"/>
          </w:tcPr>
          <w:p w:rsidR="00627CB3" w:rsidRPr="00140E9C" w:rsidRDefault="00627CB3" w:rsidP="00140E9C">
            <w:pPr>
              <w:jc w:val="center"/>
              <w:rPr>
                <w:b/>
              </w:rPr>
            </w:pPr>
            <w:r w:rsidRPr="00140E9C">
              <w:rPr>
                <w:b/>
              </w:rPr>
              <w:t>Expected knowledge and understanding</w:t>
            </w:r>
          </w:p>
        </w:tc>
        <w:tc>
          <w:tcPr>
            <w:tcW w:w="992" w:type="dxa"/>
            <w:shd w:val="clear" w:color="auto" w:fill="D9D9D9" w:themeFill="background1" w:themeFillShade="D9"/>
          </w:tcPr>
          <w:p w:rsidR="00627CB3" w:rsidRPr="00140E9C" w:rsidRDefault="000A130E">
            <w:r w:rsidRPr="00140E9C">
              <w:rPr>
                <w:rFonts w:ascii="Wingdings" w:eastAsia="Times New Roman" w:hAnsi="Wingdings" w:cs="Arial"/>
                <w:b/>
                <w:color w:val="000000"/>
                <w:lang w:eastAsia="en-GB"/>
              </w:rPr>
              <w:t></w:t>
            </w:r>
            <w:r w:rsidRPr="00140E9C">
              <w:rPr>
                <w:rFonts w:ascii="Wingdings" w:eastAsia="Times New Roman" w:hAnsi="Wingdings" w:cs="Arial"/>
                <w:b/>
                <w:color w:val="000000"/>
                <w:lang w:eastAsia="en-GB"/>
              </w:rPr>
              <w:t></w:t>
            </w:r>
            <w:r w:rsidRPr="00140E9C">
              <w:rPr>
                <w:rFonts w:ascii="Wingdings" w:eastAsia="Times New Roman" w:hAnsi="Wingdings" w:cs="Arial"/>
                <w:b/>
                <w:color w:val="000000"/>
                <w:lang w:eastAsia="en-GB"/>
              </w:rPr>
              <w:t></w:t>
            </w:r>
          </w:p>
        </w:tc>
      </w:tr>
      <w:tr w:rsidR="008F5A07" w:rsidRPr="00140E9C" w:rsidTr="006B7BC0">
        <w:trPr>
          <w:trHeight w:val="618"/>
        </w:trPr>
        <w:tc>
          <w:tcPr>
            <w:tcW w:w="1980" w:type="dxa"/>
          </w:tcPr>
          <w:p w:rsidR="008F5A07" w:rsidRPr="002F506E" w:rsidRDefault="0097422D" w:rsidP="008F5A07">
            <w:pPr>
              <w:rPr>
                <w:sz w:val="20"/>
                <w:szCs w:val="20"/>
              </w:rPr>
            </w:pPr>
            <w:r w:rsidRPr="0097422D">
              <w:rPr>
                <w:sz w:val="20"/>
                <w:szCs w:val="20"/>
              </w:rPr>
              <w:t>4.8.1.1 Our solar system</w:t>
            </w:r>
          </w:p>
        </w:tc>
        <w:tc>
          <w:tcPr>
            <w:tcW w:w="7371" w:type="dxa"/>
          </w:tcPr>
          <w:p w:rsidR="0097422D" w:rsidRDefault="0097422D" w:rsidP="007D0023">
            <w:pPr>
              <w:pStyle w:val="ListParagraph"/>
              <w:numPr>
                <w:ilvl w:val="0"/>
                <w:numId w:val="1"/>
              </w:numPr>
              <w:autoSpaceDE w:val="0"/>
              <w:autoSpaceDN w:val="0"/>
              <w:adjustRightInd w:val="0"/>
              <w:rPr>
                <w:rFonts w:eastAsia="ArialMT" w:cs="ArialMT"/>
                <w:sz w:val="20"/>
                <w:szCs w:val="20"/>
              </w:rPr>
            </w:pPr>
            <w:r w:rsidRPr="0097422D">
              <w:rPr>
                <w:rFonts w:eastAsia="ArialMT" w:cs="ArialMT"/>
                <w:sz w:val="20"/>
                <w:szCs w:val="20"/>
              </w:rPr>
              <w:t>Within our solar system there is one star, the Sun, plus the eight planets and the dwarf planets that orbit around the Sun. Natural satellites, the moons that orbit planets, are also part of the solar</w:t>
            </w:r>
            <w:r>
              <w:rPr>
                <w:rFonts w:eastAsia="ArialMT" w:cs="ArialMT"/>
                <w:sz w:val="20"/>
                <w:szCs w:val="20"/>
              </w:rPr>
              <w:t xml:space="preserve"> </w:t>
            </w:r>
            <w:r w:rsidRPr="0097422D">
              <w:rPr>
                <w:rFonts w:eastAsia="ArialMT" w:cs="ArialMT"/>
                <w:sz w:val="20"/>
                <w:szCs w:val="20"/>
              </w:rPr>
              <w:t>system.</w:t>
            </w:r>
          </w:p>
          <w:p w:rsidR="00C64E39" w:rsidRPr="0097422D" w:rsidRDefault="00C64E39" w:rsidP="00C64E39">
            <w:pPr>
              <w:pStyle w:val="ListParagraph"/>
              <w:autoSpaceDE w:val="0"/>
              <w:autoSpaceDN w:val="0"/>
              <w:adjustRightInd w:val="0"/>
              <w:rPr>
                <w:rFonts w:eastAsia="ArialMT" w:cs="ArialMT"/>
                <w:sz w:val="20"/>
                <w:szCs w:val="20"/>
              </w:rPr>
            </w:pPr>
          </w:p>
          <w:p w:rsidR="0097422D" w:rsidRDefault="0097422D" w:rsidP="0097422D">
            <w:pPr>
              <w:pStyle w:val="ListParagraph"/>
              <w:numPr>
                <w:ilvl w:val="0"/>
                <w:numId w:val="1"/>
              </w:numPr>
              <w:autoSpaceDE w:val="0"/>
              <w:autoSpaceDN w:val="0"/>
              <w:adjustRightInd w:val="0"/>
              <w:rPr>
                <w:rFonts w:eastAsia="ArialMT" w:cs="ArialMT"/>
                <w:sz w:val="20"/>
                <w:szCs w:val="20"/>
              </w:rPr>
            </w:pPr>
            <w:r w:rsidRPr="0097422D">
              <w:rPr>
                <w:rFonts w:eastAsia="ArialMT" w:cs="ArialMT"/>
                <w:sz w:val="20"/>
                <w:szCs w:val="20"/>
              </w:rPr>
              <w:t>Our solar system is a small part of the Milky Way galaxy.</w:t>
            </w:r>
          </w:p>
          <w:p w:rsidR="00C64E39" w:rsidRPr="00C64E39" w:rsidRDefault="00C64E39" w:rsidP="00C64E39">
            <w:pPr>
              <w:autoSpaceDE w:val="0"/>
              <w:autoSpaceDN w:val="0"/>
              <w:adjustRightInd w:val="0"/>
              <w:rPr>
                <w:rFonts w:eastAsia="ArialMT" w:cs="ArialMT"/>
                <w:sz w:val="20"/>
                <w:szCs w:val="20"/>
              </w:rPr>
            </w:pPr>
          </w:p>
          <w:p w:rsidR="00C64E39" w:rsidRDefault="0097422D" w:rsidP="00B0791E">
            <w:pPr>
              <w:pStyle w:val="ListParagraph"/>
              <w:numPr>
                <w:ilvl w:val="0"/>
                <w:numId w:val="1"/>
              </w:numPr>
              <w:autoSpaceDE w:val="0"/>
              <w:autoSpaceDN w:val="0"/>
              <w:adjustRightInd w:val="0"/>
              <w:rPr>
                <w:rFonts w:eastAsia="ArialMT" w:cs="ArialMT"/>
                <w:sz w:val="20"/>
                <w:szCs w:val="20"/>
              </w:rPr>
            </w:pPr>
            <w:r w:rsidRPr="00C64E39">
              <w:rPr>
                <w:rFonts w:eastAsia="ArialMT" w:cs="ArialMT"/>
                <w:sz w:val="20"/>
                <w:szCs w:val="20"/>
              </w:rPr>
              <w:t>The Sun was formed from a cloud of dust and gas (nebula) pulled together by gravitational attraction.</w:t>
            </w:r>
          </w:p>
          <w:p w:rsidR="00C64E39" w:rsidRPr="00C64E39" w:rsidRDefault="00C64E39" w:rsidP="00C64E39">
            <w:pPr>
              <w:pStyle w:val="ListParagraph"/>
              <w:rPr>
                <w:rFonts w:eastAsia="ArialMT" w:cs="ArialMT"/>
                <w:sz w:val="20"/>
                <w:szCs w:val="20"/>
              </w:rPr>
            </w:pPr>
          </w:p>
          <w:p w:rsidR="0097422D" w:rsidRPr="00C64E39" w:rsidRDefault="0097422D" w:rsidP="00B0791E">
            <w:pPr>
              <w:pStyle w:val="ListParagraph"/>
              <w:numPr>
                <w:ilvl w:val="0"/>
                <w:numId w:val="1"/>
              </w:numPr>
              <w:autoSpaceDE w:val="0"/>
              <w:autoSpaceDN w:val="0"/>
              <w:adjustRightInd w:val="0"/>
              <w:rPr>
                <w:rFonts w:eastAsia="ArialMT" w:cs="ArialMT"/>
                <w:sz w:val="20"/>
                <w:szCs w:val="20"/>
              </w:rPr>
            </w:pPr>
            <w:r w:rsidRPr="00C64E39">
              <w:rPr>
                <w:rFonts w:eastAsia="ArialMT" w:cs="ArialMT"/>
                <w:sz w:val="20"/>
                <w:szCs w:val="20"/>
              </w:rPr>
              <w:t xml:space="preserve">Students should be able to explain: </w:t>
            </w:r>
          </w:p>
          <w:p w:rsidR="0097422D" w:rsidRPr="0097422D" w:rsidRDefault="0097422D" w:rsidP="0097422D">
            <w:pPr>
              <w:pStyle w:val="ListParagraph"/>
              <w:numPr>
                <w:ilvl w:val="1"/>
                <w:numId w:val="1"/>
              </w:numPr>
              <w:autoSpaceDE w:val="0"/>
              <w:autoSpaceDN w:val="0"/>
              <w:adjustRightInd w:val="0"/>
              <w:rPr>
                <w:rFonts w:eastAsia="ArialMT" w:cs="ArialMT"/>
                <w:sz w:val="20"/>
                <w:szCs w:val="20"/>
              </w:rPr>
            </w:pPr>
            <w:r w:rsidRPr="0097422D">
              <w:rPr>
                <w:rFonts w:eastAsia="ArialMT" w:cs="ArialMT"/>
                <w:sz w:val="20"/>
                <w:szCs w:val="20"/>
              </w:rPr>
              <w:t>how, at the start of a star’s life cycle, the dust and gas drawn</w:t>
            </w:r>
            <w:r>
              <w:rPr>
                <w:rFonts w:eastAsia="ArialMT" w:cs="ArialMT"/>
                <w:sz w:val="20"/>
                <w:szCs w:val="20"/>
              </w:rPr>
              <w:t xml:space="preserve"> </w:t>
            </w:r>
            <w:r w:rsidRPr="0097422D">
              <w:rPr>
                <w:rFonts w:eastAsia="ArialMT" w:cs="ArialMT"/>
                <w:sz w:val="20"/>
                <w:szCs w:val="20"/>
              </w:rPr>
              <w:t>together by gravity causes fusion reactions</w:t>
            </w:r>
          </w:p>
          <w:p w:rsidR="00571513" w:rsidRPr="0097422D" w:rsidRDefault="0097422D" w:rsidP="0097422D">
            <w:pPr>
              <w:pStyle w:val="ListParagraph"/>
              <w:numPr>
                <w:ilvl w:val="0"/>
                <w:numId w:val="16"/>
              </w:numPr>
              <w:autoSpaceDE w:val="0"/>
              <w:autoSpaceDN w:val="0"/>
              <w:adjustRightInd w:val="0"/>
              <w:rPr>
                <w:sz w:val="20"/>
                <w:szCs w:val="20"/>
              </w:rPr>
            </w:pPr>
            <w:proofErr w:type="gramStart"/>
            <w:r w:rsidRPr="0097422D">
              <w:rPr>
                <w:rFonts w:eastAsia="ArialMT" w:cs="ArialMT"/>
                <w:sz w:val="20"/>
                <w:szCs w:val="20"/>
              </w:rPr>
              <w:t>that</w:t>
            </w:r>
            <w:proofErr w:type="gramEnd"/>
            <w:r w:rsidRPr="0097422D">
              <w:rPr>
                <w:rFonts w:eastAsia="ArialMT" w:cs="ArialMT"/>
                <w:sz w:val="20"/>
                <w:szCs w:val="20"/>
              </w:rPr>
              <w:t xml:space="preserve"> fusion reactions lead to an equilibrium between the</w:t>
            </w:r>
            <w:r>
              <w:rPr>
                <w:rFonts w:eastAsia="ArialMT" w:cs="ArialMT"/>
                <w:sz w:val="20"/>
                <w:szCs w:val="20"/>
              </w:rPr>
              <w:t xml:space="preserve"> </w:t>
            </w:r>
            <w:r w:rsidRPr="0097422D">
              <w:rPr>
                <w:rFonts w:eastAsia="ArialMT" w:cs="ArialMT"/>
                <w:sz w:val="20"/>
                <w:szCs w:val="20"/>
              </w:rPr>
              <w:t>gravitational collapse of a star and the expansion of a star due to</w:t>
            </w:r>
            <w:r>
              <w:rPr>
                <w:rFonts w:eastAsia="ArialMT" w:cs="ArialMT"/>
                <w:sz w:val="20"/>
                <w:szCs w:val="20"/>
              </w:rPr>
              <w:t xml:space="preserve"> </w:t>
            </w:r>
            <w:r w:rsidRPr="0097422D">
              <w:rPr>
                <w:rFonts w:eastAsia="ArialMT" w:cs="ArialMT"/>
                <w:sz w:val="20"/>
                <w:szCs w:val="20"/>
              </w:rPr>
              <w:t>fusion energy.</w:t>
            </w:r>
          </w:p>
          <w:p w:rsidR="0097422D" w:rsidRPr="00727E0C" w:rsidRDefault="0097422D" w:rsidP="0097422D">
            <w:pPr>
              <w:pStyle w:val="ListParagraph"/>
              <w:autoSpaceDE w:val="0"/>
              <w:autoSpaceDN w:val="0"/>
              <w:adjustRightInd w:val="0"/>
              <w:ind w:left="1440"/>
              <w:rPr>
                <w:sz w:val="20"/>
                <w:szCs w:val="20"/>
              </w:rPr>
            </w:pPr>
          </w:p>
        </w:tc>
        <w:tc>
          <w:tcPr>
            <w:tcW w:w="992" w:type="dxa"/>
          </w:tcPr>
          <w:p w:rsidR="008F5A07" w:rsidRPr="00140E9C" w:rsidRDefault="008F5A07" w:rsidP="008F5A07">
            <w:pPr>
              <w:rPr>
                <w:rFonts w:ascii="Wingdings" w:eastAsia="Times New Roman" w:hAnsi="Wingdings" w:cs="Arial"/>
                <w:b/>
                <w:color w:val="000000"/>
                <w:lang w:eastAsia="en-GB"/>
              </w:rPr>
            </w:pPr>
          </w:p>
        </w:tc>
      </w:tr>
      <w:tr w:rsidR="006456B8" w:rsidRPr="00140E9C" w:rsidTr="006B7BC0">
        <w:trPr>
          <w:trHeight w:val="618"/>
        </w:trPr>
        <w:tc>
          <w:tcPr>
            <w:tcW w:w="1980" w:type="dxa"/>
          </w:tcPr>
          <w:p w:rsidR="006456B8" w:rsidRPr="002F506E" w:rsidRDefault="00C64E39">
            <w:pPr>
              <w:rPr>
                <w:sz w:val="20"/>
                <w:szCs w:val="20"/>
              </w:rPr>
            </w:pPr>
            <w:r w:rsidRPr="00C64E39">
              <w:rPr>
                <w:rFonts w:cs="AQAChevinPro-Medium"/>
                <w:sz w:val="20"/>
                <w:szCs w:val="20"/>
              </w:rPr>
              <w:t>4.8.1.2 The life cycle of a star</w:t>
            </w:r>
          </w:p>
        </w:tc>
        <w:tc>
          <w:tcPr>
            <w:tcW w:w="7371" w:type="dxa"/>
          </w:tcPr>
          <w:p w:rsidR="00C64E39" w:rsidRDefault="00C64E39" w:rsidP="003E1993">
            <w:pPr>
              <w:pStyle w:val="ListParagraph"/>
              <w:numPr>
                <w:ilvl w:val="0"/>
                <w:numId w:val="3"/>
              </w:numPr>
              <w:autoSpaceDE w:val="0"/>
              <w:autoSpaceDN w:val="0"/>
              <w:adjustRightInd w:val="0"/>
              <w:rPr>
                <w:sz w:val="20"/>
                <w:szCs w:val="20"/>
              </w:rPr>
            </w:pPr>
            <w:r w:rsidRPr="00C64E39">
              <w:rPr>
                <w:sz w:val="20"/>
                <w:szCs w:val="20"/>
              </w:rPr>
              <w:t>A star goes through a life cycle. The life cycle is determined by the</w:t>
            </w:r>
            <w:r>
              <w:rPr>
                <w:sz w:val="20"/>
                <w:szCs w:val="20"/>
              </w:rPr>
              <w:t xml:space="preserve"> </w:t>
            </w:r>
            <w:r w:rsidRPr="00C64E39">
              <w:rPr>
                <w:sz w:val="20"/>
                <w:szCs w:val="20"/>
              </w:rPr>
              <w:t>size of the star.</w:t>
            </w:r>
          </w:p>
          <w:p w:rsidR="00C64E39" w:rsidRPr="00C64E39" w:rsidRDefault="00C64E39" w:rsidP="00C64E39">
            <w:pPr>
              <w:pStyle w:val="ListParagraph"/>
              <w:autoSpaceDE w:val="0"/>
              <w:autoSpaceDN w:val="0"/>
              <w:adjustRightInd w:val="0"/>
              <w:rPr>
                <w:sz w:val="20"/>
                <w:szCs w:val="20"/>
              </w:rPr>
            </w:pPr>
          </w:p>
          <w:p w:rsidR="00C64E39" w:rsidRPr="00C64E39" w:rsidRDefault="00C64E39" w:rsidP="00C64E39">
            <w:pPr>
              <w:pStyle w:val="ListParagraph"/>
              <w:numPr>
                <w:ilvl w:val="0"/>
                <w:numId w:val="3"/>
              </w:numPr>
              <w:autoSpaceDE w:val="0"/>
              <w:autoSpaceDN w:val="0"/>
              <w:adjustRightInd w:val="0"/>
              <w:rPr>
                <w:sz w:val="20"/>
                <w:szCs w:val="20"/>
              </w:rPr>
            </w:pPr>
            <w:r w:rsidRPr="00C64E39">
              <w:rPr>
                <w:sz w:val="20"/>
                <w:szCs w:val="20"/>
              </w:rPr>
              <w:t>Students should be able to describe the life cycle of a star:</w:t>
            </w:r>
          </w:p>
          <w:p w:rsidR="00C64E39" w:rsidRPr="00C64E39" w:rsidRDefault="00C64E39" w:rsidP="00C64E39">
            <w:pPr>
              <w:pStyle w:val="ListParagraph"/>
              <w:numPr>
                <w:ilvl w:val="0"/>
                <w:numId w:val="16"/>
              </w:numPr>
              <w:autoSpaceDE w:val="0"/>
              <w:autoSpaceDN w:val="0"/>
              <w:adjustRightInd w:val="0"/>
              <w:rPr>
                <w:sz w:val="20"/>
                <w:szCs w:val="20"/>
              </w:rPr>
            </w:pPr>
            <w:r w:rsidRPr="00C64E39">
              <w:rPr>
                <w:sz w:val="20"/>
                <w:szCs w:val="20"/>
              </w:rPr>
              <w:t>the size of the Sun</w:t>
            </w:r>
          </w:p>
          <w:p w:rsidR="00C64E39" w:rsidRDefault="00C64E39" w:rsidP="00C64E39">
            <w:pPr>
              <w:pStyle w:val="ListParagraph"/>
              <w:numPr>
                <w:ilvl w:val="0"/>
                <w:numId w:val="16"/>
              </w:numPr>
              <w:autoSpaceDE w:val="0"/>
              <w:autoSpaceDN w:val="0"/>
              <w:adjustRightInd w:val="0"/>
              <w:rPr>
                <w:sz w:val="20"/>
                <w:szCs w:val="20"/>
              </w:rPr>
            </w:pPr>
            <w:proofErr w:type="gramStart"/>
            <w:r w:rsidRPr="00C64E39">
              <w:rPr>
                <w:sz w:val="20"/>
                <w:szCs w:val="20"/>
              </w:rPr>
              <w:t>much</w:t>
            </w:r>
            <w:proofErr w:type="gramEnd"/>
            <w:r w:rsidRPr="00C64E39">
              <w:rPr>
                <w:sz w:val="20"/>
                <w:szCs w:val="20"/>
              </w:rPr>
              <w:t xml:space="preserve"> more massive than the Sun.</w:t>
            </w:r>
          </w:p>
          <w:p w:rsidR="00C64E39" w:rsidRDefault="00C64E39" w:rsidP="00C64E39">
            <w:pPr>
              <w:pStyle w:val="ListParagraph"/>
              <w:autoSpaceDE w:val="0"/>
              <w:autoSpaceDN w:val="0"/>
              <w:adjustRightInd w:val="0"/>
              <w:ind w:left="1440"/>
              <w:rPr>
                <w:sz w:val="20"/>
                <w:szCs w:val="20"/>
              </w:rPr>
            </w:pPr>
          </w:p>
          <w:p w:rsidR="00C64E39" w:rsidRPr="00C64E39" w:rsidRDefault="00C64E39" w:rsidP="00C64E39">
            <w:pPr>
              <w:autoSpaceDE w:val="0"/>
              <w:autoSpaceDN w:val="0"/>
              <w:adjustRightInd w:val="0"/>
              <w:jc w:val="center"/>
              <w:rPr>
                <w:sz w:val="20"/>
                <w:szCs w:val="20"/>
              </w:rPr>
            </w:pPr>
            <w:r w:rsidRPr="00C64E39">
              <w:rPr>
                <w:noProof/>
                <w:sz w:val="20"/>
                <w:szCs w:val="20"/>
                <w:lang w:eastAsia="en-GB"/>
              </w:rPr>
              <w:drawing>
                <wp:inline distT="0" distB="0" distL="0" distR="0">
                  <wp:extent cx="2743060" cy="202858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0215" cy="2107829"/>
                          </a:xfrm>
                          <a:prstGeom prst="rect">
                            <a:avLst/>
                          </a:prstGeom>
                          <a:noFill/>
                          <a:ln>
                            <a:noFill/>
                          </a:ln>
                        </pic:spPr>
                      </pic:pic>
                    </a:graphicData>
                  </a:graphic>
                </wp:inline>
              </w:drawing>
            </w:r>
          </w:p>
          <w:p w:rsidR="00C64E39" w:rsidRPr="00C64E39" w:rsidRDefault="00C64E39" w:rsidP="00C64E39">
            <w:pPr>
              <w:pStyle w:val="ListParagraph"/>
              <w:autoSpaceDE w:val="0"/>
              <w:autoSpaceDN w:val="0"/>
              <w:adjustRightInd w:val="0"/>
              <w:ind w:left="1440"/>
              <w:rPr>
                <w:sz w:val="20"/>
                <w:szCs w:val="20"/>
              </w:rPr>
            </w:pPr>
          </w:p>
          <w:p w:rsidR="00C64E39" w:rsidRDefault="00C64E39" w:rsidP="0072730D">
            <w:pPr>
              <w:pStyle w:val="ListParagraph"/>
              <w:numPr>
                <w:ilvl w:val="0"/>
                <w:numId w:val="3"/>
              </w:numPr>
              <w:autoSpaceDE w:val="0"/>
              <w:autoSpaceDN w:val="0"/>
              <w:adjustRightInd w:val="0"/>
              <w:rPr>
                <w:sz w:val="20"/>
                <w:szCs w:val="20"/>
              </w:rPr>
            </w:pPr>
            <w:r w:rsidRPr="00C64E39">
              <w:rPr>
                <w:sz w:val="20"/>
                <w:szCs w:val="20"/>
              </w:rPr>
              <w:t>Fusion processes in stars produce all of the naturally occurring</w:t>
            </w:r>
            <w:r>
              <w:rPr>
                <w:sz w:val="20"/>
                <w:szCs w:val="20"/>
              </w:rPr>
              <w:t xml:space="preserve"> </w:t>
            </w:r>
            <w:r w:rsidRPr="00C64E39">
              <w:rPr>
                <w:sz w:val="20"/>
                <w:szCs w:val="20"/>
              </w:rPr>
              <w:t>elements. Elements heavier than iron are produced in a supernova.</w:t>
            </w:r>
          </w:p>
          <w:p w:rsidR="00C64E39" w:rsidRPr="00C64E39" w:rsidRDefault="00C64E39" w:rsidP="00C64E39">
            <w:pPr>
              <w:pStyle w:val="ListParagraph"/>
              <w:autoSpaceDE w:val="0"/>
              <w:autoSpaceDN w:val="0"/>
              <w:adjustRightInd w:val="0"/>
              <w:rPr>
                <w:sz w:val="20"/>
                <w:szCs w:val="20"/>
              </w:rPr>
            </w:pPr>
          </w:p>
          <w:p w:rsidR="00C64E39" w:rsidRDefault="00C64E39" w:rsidP="00BE1593">
            <w:pPr>
              <w:pStyle w:val="ListParagraph"/>
              <w:numPr>
                <w:ilvl w:val="0"/>
                <w:numId w:val="3"/>
              </w:numPr>
              <w:autoSpaceDE w:val="0"/>
              <w:autoSpaceDN w:val="0"/>
              <w:adjustRightInd w:val="0"/>
              <w:rPr>
                <w:sz w:val="20"/>
                <w:szCs w:val="20"/>
              </w:rPr>
            </w:pPr>
            <w:r w:rsidRPr="00C64E39">
              <w:rPr>
                <w:sz w:val="20"/>
                <w:szCs w:val="20"/>
              </w:rPr>
              <w:t>The explosion of a massive star (supernova) distributes the elements</w:t>
            </w:r>
            <w:r>
              <w:rPr>
                <w:sz w:val="20"/>
                <w:szCs w:val="20"/>
              </w:rPr>
              <w:t xml:space="preserve"> </w:t>
            </w:r>
            <w:r w:rsidRPr="00C64E39">
              <w:rPr>
                <w:sz w:val="20"/>
                <w:szCs w:val="20"/>
              </w:rPr>
              <w:t>throughout the universe.</w:t>
            </w:r>
          </w:p>
          <w:p w:rsidR="00C64E39" w:rsidRPr="00C64E39" w:rsidRDefault="00C64E39" w:rsidP="00C64E39">
            <w:pPr>
              <w:autoSpaceDE w:val="0"/>
              <w:autoSpaceDN w:val="0"/>
              <w:adjustRightInd w:val="0"/>
              <w:rPr>
                <w:sz w:val="20"/>
                <w:szCs w:val="20"/>
              </w:rPr>
            </w:pPr>
          </w:p>
          <w:p w:rsidR="00732E05" w:rsidRPr="002F506E" w:rsidRDefault="00C64E39" w:rsidP="00C64E39">
            <w:pPr>
              <w:pStyle w:val="ListParagraph"/>
              <w:numPr>
                <w:ilvl w:val="0"/>
                <w:numId w:val="3"/>
              </w:numPr>
              <w:autoSpaceDE w:val="0"/>
              <w:autoSpaceDN w:val="0"/>
              <w:adjustRightInd w:val="0"/>
              <w:rPr>
                <w:sz w:val="20"/>
                <w:szCs w:val="20"/>
              </w:rPr>
            </w:pPr>
            <w:r w:rsidRPr="00C64E39">
              <w:rPr>
                <w:sz w:val="20"/>
                <w:szCs w:val="20"/>
              </w:rPr>
              <w:t>Students should be able to explain how fusion processes lead to the</w:t>
            </w:r>
            <w:r>
              <w:rPr>
                <w:sz w:val="20"/>
                <w:szCs w:val="20"/>
              </w:rPr>
              <w:t xml:space="preserve"> </w:t>
            </w:r>
            <w:r w:rsidRPr="00C64E39">
              <w:rPr>
                <w:sz w:val="20"/>
                <w:szCs w:val="20"/>
              </w:rPr>
              <w:t>formation of new elements.</w:t>
            </w:r>
          </w:p>
        </w:tc>
        <w:tc>
          <w:tcPr>
            <w:tcW w:w="992" w:type="dxa"/>
          </w:tcPr>
          <w:p w:rsidR="006456B8" w:rsidRPr="00140E9C" w:rsidRDefault="006456B8">
            <w:pPr>
              <w:rPr>
                <w:rFonts w:ascii="Wingdings" w:eastAsia="Times New Roman" w:hAnsi="Wingdings" w:cs="Arial"/>
                <w:b/>
                <w:color w:val="000000"/>
                <w:lang w:eastAsia="en-GB"/>
              </w:rPr>
            </w:pPr>
          </w:p>
        </w:tc>
      </w:tr>
      <w:tr w:rsidR="00C64E39" w:rsidRPr="00140E9C" w:rsidTr="006B7BC0">
        <w:trPr>
          <w:trHeight w:val="618"/>
        </w:trPr>
        <w:tc>
          <w:tcPr>
            <w:tcW w:w="1980" w:type="dxa"/>
          </w:tcPr>
          <w:p w:rsidR="00C64E39" w:rsidRPr="002F506E" w:rsidRDefault="00C64E39">
            <w:pPr>
              <w:rPr>
                <w:rFonts w:cs="AQAChevinPro-Medium"/>
                <w:sz w:val="20"/>
                <w:szCs w:val="20"/>
              </w:rPr>
            </w:pPr>
            <w:r w:rsidRPr="00C64E39">
              <w:rPr>
                <w:rFonts w:cs="AQAChevinPro-Medium"/>
                <w:sz w:val="20"/>
                <w:szCs w:val="20"/>
              </w:rPr>
              <w:lastRenderedPageBreak/>
              <w:t>4.8.1.3 Orbital motion, natural and artificial satellites</w:t>
            </w:r>
          </w:p>
        </w:tc>
        <w:tc>
          <w:tcPr>
            <w:tcW w:w="7371" w:type="dxa"/>
          </w:tcPr>
          <w:p w:rsidR="00C64E39" w:rsidRDefault="00C64E39" w:rsidP="006D7622">
            <w:pPr>
              <w:pStyle w:val="ListParagraph"/>
              <w:numPr>
                <w:ilvl w:val="0"/>
                <w:numId w:val="17"/>
              </w:numPr>
              <w:autoSpaceDE w:val="0"/>
              <w:autoSpaceDN w:val="0"/>
              <w:adjustRightInd w:val="0"/>
              <w:rPr>
                <w:sz w:val="20"/>
                <w:szCs w:val="20"/>
              </w:rPr>
            </w:pPr>
            <w:r w:rsidRPr="00C64E39">
              <w:rPr>
                <w:sz w:val="20"/>
                <w:szCs w:val="20"/>
              </w:rPr>
              <w:t>Gravity provides the force that allows planets and satellites (both</w:t>
            </w:r>
            <w:r>
              <w:rPr>
                <w:sz w:val="20"/>
                <w:szCs w:val="20"/>
              </w:rPr>
              <w:t xml:space="preserve"> </w:t>
            </w:r>
            <w:r w:rsidRPr="00C64E39">
              <w:rPr>
                <w:sz w:val="20"/>
                <w:szCs w:val="20"/>
              </w:rPr>
              <w:t>natural and artificial) to maintain their circular orbits.</w:t>
            </w:r>
          </w:p>
          <w:p w:rsidR="00B165C8" w:rsidRPr="00C64E39" w:rsidRDefault="00B165C8" w:rsidP="00B165C8">
            <w:pPr>
              <w:pStyle w:val="ListParagraph"/>
              <w:autoSpaceDE w:val="0"/>
              <w:autoSpaceDN w:val="0"/>
              <w:adjustRightInd w:val="0"/>
              <w:rPr>
                <w:sz w:val="20"/>
                <w:szCs w:val="20"/>
              </w:rPr>
            </w:pPr>
          </w:p>
          <w:p w:rsidR="00C64E39" w:rsidRDefault="00C64E39" w:rsidP="00FC0519">
            <w:pPr>
              <w:pStyle w:val="ListParagraph"/>
              <w:numPr>
                <w:ilvl w:val="0"/>
                <w:numId w:val="17"/>
              </w:numPr>
              <w:autoSpaceDE w:val="0"/>
              <w:autoSpaceDN w:val="0"/>
              <w:adjustRightInd w:val="0"/>
              <w:rPr>
                <w:sz w:val="20"/>
                <w:szCs w:val="20"/>
              </w:rPr>
            </w:pPr>
            <w:r w:rsidRPr="00C64E39">
              <w:rPr>
                <w:sz w:val="20"/>
                <w:szCs w:val="20"/>
              </w:rPr>
              <w:t>Students should be able to describe the similarities and distinctions</w:t>
            </w:r>
            <w:r>
              <w:rPr>
                <w:sz w:val="20"/>
                <w:szCs w:val="20"/>
              </w:rPr>
              <w:t xml:space="preserve"> </w:t>
            </w:r>
            <w:r w:rsidRPr="00C64E39">
              <w:rPr>
                <w:sz w:val="20"/>
                <w:szCs w:val="20"/>
              </w:rPr>
              <w:t>between the planets, their moons, and artificial satellites.</w:t>
            </w:r>
          </w:p>
          <w:p w:rsidR="00B165C8" w:rsidRPr="00B165C8" w:rsidRDefault="00B165C8" w:rsidP="00B165C8">
            <w:pPr>
              <w:autoSpaceDE w:val="0"/>
              <w:autoSpaceDN w:val="0"/>
              <w:adjustRightInd w:val="0"/>
              <w:rPr>
                <w:sz w:val="20"/>
                <w:szCs w:val="20"/>
              </w:rPr>
            </w:pPr>
          </w:p>
          <w:p w:rsidR="00C64E39" w:rsidRPr="00C64E39" w:rsidRDefault="00C64E39" w:rsidP="00C64E39">
            <w:pPr>
              <w:pStyle w:val="ListParagraph"/>
              <w:numPr>
                <w:ilvl w:val="0"/>
                <w:numId w:val="17"/>
              </w:numPr>
              <w:autoSpaceDE w:val="0"/>
              <w:autoSpaceDN w:val="0"/>
              <w:adjustRightInd w:val="0"/>
              <w:rPr>
                <w:b/>
                <w:sz w:val="20"/>
                <w:szCs w:val="20"/>
              </w:rPr>
            </w:pPr>
            <w:r w:rsidRPr="00C64E39">
              <w:rPr>
                <w:b/>
                <w:sz w:val="20"/>
                <w:szCs w:val="20"/>
              </w:rPr>
              <w:t>Students should be able to explain qualitatively how:</w:t>
            </w:r>
          </w:p>
          <w:p w:rsidR="00C64E39" w:rsidRPr="00C64E39" w:rsidRDefault="00C64E39" w:rsidP="00C64E39">
            <w:pPr>
              <w:pStyle w:val="ListParagraph"/>
              <w:numPr>
                <w:ilvl w:val="0"/>
                <w:numId w:val="18"/>
              </w:numPr>
              <w:autoSpaceDE w:val="0"/>
              <w:autoSpaceDN w:val="0"/>
              <w:adjustRightInd w:val="0"/>
              <w:rPr>
                <w:b/>
                <w:sz w:val="20"/>
                <w:szCs w:val="20"/>
              </w:rPr>
            </w:pPr>
            <w:r w:rsidRPr="00C64E39">
              <w:rPr>
                <w:b/>
                <w:sz w:val="20"/>
                <w:szCs w:val="20"/>
              </w:rPr>
              <w:t>for circular orbits, the force of gravity can lead to changing velocity but unchanged speed</w:t>
            </w:r>
          </w:p>
          <w:p w:rsidR="00C64E39" w:rsidRPr="00C64E39" w:rsidRDefault="00C64E39" w:rsidP="00C64E39">
            <w:pPr>
              <w:pStyle w:val="ListParagraph"/>
              <w:numPr>
                <w:ilvl w:val="0"/>
                <w:numId w:val="18"/>
              </w:numPr>
              <w:autoSpaceDE w:val="0"/>
              <w:autoSpaceDN w:val="0"/>
              <w:adjustRightInd w:val="0"/>
              <w:rPr>
                <w:sz w:val="20"/>
                <w:szCs w:val="20"/>
              </w:rPr>
            </w:pPr>
            <w:proofErr w:type="gramStart"/>
            <w:r w:rsidRPr="00C64E39">
              <w:rPr>
                <w:b/>
                <w:sz w:val="20"/>
                <w:szCs w:val="20"/>
              </w:rPr>
              <w:t>for</w:t>
            </w:r>
            <w:proofErr w:type="gramEnd"/>
            <w:r w:rsidRPr="00C64E39">
              <w:rPr>
                <w:b/>
                <w:sz w:val="20"/>
                <w:szCs w:val="20"/>
              </w:rPr>
              <w:t xml:space="preserve"> a stable orbit, the radius must change if the speed changes.</w:t>
            </w:r>
          </w:p>
        </w:tc>
        <w:tc>
          <w:tcPr>
            <w:tcW w:w="992" w:type="dxa"/>
          </w:tcPr>
          <w:p w:rsidR="00C64E39" w:rsidRPr="00140E9C" w:rsidRDefault="00C64E39">
            <w:pPr>
              <w:rPr>
                <w:rFonts w:ascii="Wingdings" w:eastAsia="Times New Roman" w:hAnsi="Wingdings" w:cs="Arial"/>
                <w:b/>
                <w:color w:val="000000"/>
                <w:lang w:eastAsia="en-GB"/>
              </w:rPr>
            </w:pPr>
          </w:p>
        </w:tc>
      </w:tr>
    </w:tbl>
    <w:p w:rsidR="002F506E" w:rsidRDefault="002F506E" w:rsidP="006456B8"/>
    <w:p w:rsidR="008F5A07" w:rsidRDefault="00C64E39" w:rsidP="008F5A07">
      <w:pPr>
        <w:rPr>
          <w:sz w:val="20"/>
          <w:szCs w:val="20"/>
        </w:rPr>
      </w:pPr>
      <w:r w:rsidRPr="00C64E39">
        <w:rPr>
          <w:sz w:val="20"/>
          <w:szCs w:val="20"/>
        </w:rPr>
        <w:t>4.8.2 Red-shift</w:t>
      </w:r>
    </w:p>
    <w:tbl>
      <w:tblPr>
        <w:tblStyle w:val="TableGrid"/>
        <w:tblW w:w="0" w:type="auto"/>
        <w:tblLook w:val="04A0" w:firstRow="1" w:lastRow="0" w:firstColumn="1" w:lastColumn="0" w:noHBand="0" w:noVBand="1"/>
      </w:tblPr>
      <w:tblGrid>
        <w:gridCol w:w="1980"/>
        <w:gridCol w:w="7371"/>
        <w:gridCol w:w="992"/>
      </w:tblGrid>
      <w:tr w:rsidR="006456B8" w:rsidRPr="00140E9C" w:rsidTr="006B7BC0">
        <w:trPr>
          <w:tblHeader/>
        </w:trPr>
        <w:tc>
          <w:tcPr>
            <w:tcW w:w="1980" w:type="dxa"/>
            <w:shd w:val="clear" w:color="auto" w:fill="E7E6E6" w:themeFill="background2"/>
          </w:tcPr>
          <w:p w:rsidR="006456B8" w:rsidRPr="00E7286F" w:rsidRDefault="006456B8" w:rsidP="00E7286F">
            <w:pPr>
              <w:jc w:val="center"/>
              <w:rPr>
                <w:b/>
              </w:rPr>
            </w:pPr>
            <w:r w:rsidRPr="00E7286F">
              <w:rPr>
                <w:b/>
              </w:rPr>
              <w:t>Specification code</w:t>
            </w:r>
          </w:p>
        </w:tc>
        <w:tc>
          <w:tcPr>
            <w:tcW w:w="7371" w:type="dxa"/>
            <w:shd w:val="clear" w:color="auto" w:fill="E7E6E6" w:themeFill="background2"/>
          </w:tcPr>
          <w:p w:rsidR="006456B8" w:rsidRPr="00E7286F" w:rsidRDefault="006456B8" w:rsidP="00E7286F">
            <w:pPr>
              <w:jc w:val="center"/>
              <w:rPr>
                <w:b/>
              </w:rPr>
            </w:pPr>
            <w:r w:rsidRPr="00E7286F">
              <w:rPr>
                <w:b/>
              </w:rPr>
              <w:t>Expected knowledge and understanding</w:t>
            </w:r>
          </w:p>
        </w:tc>
        <w:tc>
          <w:tcPr>
            <w:tcW w:w="992" w:type="dxa"/>
            <w:shd w:val="clear" w:color="auto" w:fill="E7E6E6" w:themeFill="background2"/>
          </w:tcPr>
          <w:p w:rsidR="006456B8" w:rsidRPr="00140E9C" w:rsidRDefault="006456B8" w:rsidP="00F07033">
            <w:r w:rsidRPr="00140E9C">
              <w:rPr>
                <w:rFonts w:ascii="Wingdings" w:eastAsia="Times New Roman" w:hAnsi="Wingdings" w:cs="Arial"/>
                <w:b/>
                <w:color w:val="000000"/>
                <w:lang w:eastAsia="en-GB"/>
              </w:rPr>
              <w:t></w:t>
            </w:r>
            <w:r w:rsidRPr="00140E9C">
              <w:rPr>
                <w:rFonts w:ascii="Wingdings" w:eastAsia="Times New Roman" w:hAnsi="Wingdings" w:cs="Arial"/>
                <w:b/>
                <w:color w:val="000000"/>
                <w:lang w:eastAsia="en-GB"/>
              </w:rPr>
              <w:t></w:t>
            </w:r>
            <w:r w:rsidRPr="00140E9C">
              <w:rPr>
                <w:rFonts w:ascii="Wingdings" w:eastAsia="Times New Roman" w:hAnsi="Wingdings" w:cs="Arial"/>
                <w:b/>
                <w:color w:val="000000"/>
                <w:lang w:eastAsia="en-GB"/>
              </w:rPr>
              <w:t></w:t>
            </w:r>
          </w:p>
        </w:tc>
      </w:tr>
      <w:tr w:rsidR="006456B8" w:rsidRPr="00140E9C" w:rsidTr="006B7BC0">
        <w:trPr>
          <w:trHeight w:val="618"/>
        </w:trPr>
        <w:tc>
          <w:tcPr>
            <w:tcW w:w="1980" w:type="dxa"/>
            <w:shd w:val="clear" w:color="auto" w:fill="FFFFFF" w:themeFill="background1"/>
          </w:tcPr>
          <w:p w:rsidR="006456B8" w:rsidRPr="006B7BC0" w:rsidRDefault="00DE57F9" w:rsidP="00B165C8">
            <w:pPr>
              <w:rPr>
                <w:sz w:val="20"/>
                <w:szCs w:val="20"/>
              </w:rPr>
            </w:pPr>
            <w:r w:rsidRPr="006B7BC0">
              <w:rPr>
                <w:rFonts w:cs="AQAChevinPro-Medium"/>
                <w:sz w:val="20"/>
                <w:szCs w:val="20"/>
              </w:rPr>
              <w:t>4.</w:t>
            </w:r>
            <w:r w:rsidR="00B165C8">
              <w:rPr>
                <w:rFonts w:cs="AQAChevinPro-Medium"/>
                <w:sz w:val="20"/>
                <w:szCs w:val="20"/>
              </w:rPr>
              <w:t>8.2</w:t>
            </w:r>
            <w:r w:rsidR="007941FC">
              <w:rPr>
                <w:rFonts w:cs="AQAChevinPro-Medium"/>
                <w:sz w:val="20"/>
                <w:szCs w:val="20"/>
              </w:rPr>
              <w:t xml:space="preserve"> Red-shift</w:t>
            </w:r>
          </w:p>
        </w:tc>
        <w:tc>
          <w:tcPr>
            <w:tcW w:w="7371" w:type="dxa"/>
            <w:shd w:val="clear" w:color="auto" w:fill="FFFFFF" w:themeFill="background1"/>
          </w:tcPr>
          <w:p w:rsidR="00B165C8" w:rsidRDefault="00B165C8" w:rsidP="008A5453">
            <w:pPr>
              <w:pStyle w:val="ListParagraph"/>
              <w:numPr>
                <w:ilvl w:val="0"/>
                <w:numId w:val="5"/>
              </w:numPr>
              <w:autoSpaceDE w:val="0"/>
              <w:autoSpaceDN w:val="0"/>
              <w:adjustRightInd w:val="0"/>
              <w:rPr>
                <w:rFonts w:eastAsia="ArialMT" w:cs="ArialMT"/>
                <w:sz w:val="20"/>
                <w:szCs w:val="20"/>
              </w:rPr>
            </w:pPr>
            <w:r w:rsidRPr="00B165C8">
              <w:rPr>
                <w:rFonts w:eastAsia="ArialMT" w:cs="ArialMT"/>
                <w:sz w:val="20"/>
                <w:szCs w:val="20"/>
              </w:rPr>
              <w:t>There is an observed increase in the wavelength of light from most distant galaxies. The further away the galaxies, the faster they are moving and the bigger the observed increase in wavelength. This</w:t>
            </w:r>
            <w:r>
              <w:rPr>
                <w:rFonts w:eastAsia="ArialMT" w:cs="ArialMT"/>
                <w:sz w:val="20"/>
                <w:szCs w:val="20"/>
              </w:rPr>
              <w:t xml:space="preserve"> </w:t>
            </w:r>
            <w:r w:rsidRPr="00B165C8">
              <w:rPr>
                <w:rFonts w:eastAsia="ArialMT" w:cs="ArialMT"/>
                <w:sz w:val="20"/>
                <w:szCs w:val="20"/>
              </w:rPr>
              <w:t>effect is called red-shift.</w:t>
            </w:r>
          </w:p>
          <w:p w:rsidR="00B165C8" w:rsidRPr="00B165C8" w:rsidRDefault="00B165C8" w:rsidP="00B165C8">
            <w:pPr>
              <w:pStyle w:val="ListParagraph"/>
              <w:autoSpaceDE w:val="0"/>
              <w:autoSpaceDN w:val="0"/>
              <w:adjustRightInd w:val="0"/>
              <w:rPr>
                <w:rFonts w:eastAsia="ArialMT" w:cs="ArialMT"/>
                <w:sz w:val="20"/>
                <w:szCs w:val="20"/>
              </w:rPr>
            </w:pPr>
          </w:p>
          <w:p w:rsidR="00B165C8" w:rsidRDefault="00B165C8" w:rsidP="00D45632">
            <w:pPr>
              <w:pStyle w:val="ListParagraph"/>
              <w:numPr>
                <w:ilvl w:val="0"/>
                <w:numId w:val="5"/>
              </w:numPr>
              <w:autoSpaceDE w:val="0"/>
              <w:autoSpaceDN w:val="0"/>
              <w:adjustRightInd w:val="0"/>
              <w:rPr>
                <w:rFonts w:eastAsia="ArialMT" w:cs="ArialMT"/>
                <w:sz w:val="20"/>
                <w:szCs w:val="20"/>
              </w:rPr>
            </w:pPr>
            <w:r w:rsidRPr="00B165C8">
              <w:rPr>
                <w:rFonts w:eastAsia="ArialMT" w:cs="ArialMT"/>
                <w:sz w:val="20"/>
                <w:szCs w:val="20"/>
              </w:rPr>
              <w:t>The observed red-shift provides evidence that space itself (the</w:t>
            </w:r>
            <w:r>
              <w:rPr>
                <w:rFonts w:eastAsia="ArialMT" w:cs="ArialMT"/>
                <w:sz w:val="20"/>
                <w:szCs w:val="20"/>
              </w:rPr>
              <w:t xml:space="preserve"> </w:t>
            </w:r>
            <w:r w:rsidRPr="00B165C8">
              <w:rPr>
                <w:rFonts w:eastAsia="ArialMT" w:cs="ArialMT"/>
                <w:sz w:val="20"/>
                <w:szCs w:val="20"/>
              </w:rPr>
              <w:t>universe) is expanding and supports the Big Bang theory.</w:t>
            </w:r>
          </w:p>
          <w:p w:rsidR="00B165C8" w:rsidRPr="00B165C8" w:rsidRDefault="00B165C8" w:rsidP="00B165C8">
            <w:pPr>
              <w:autoSpaceDE w:val="0"/>
              <w:autoSpaceDN w:val="0"/>
              <w:adjustRightInd w:val="0"/>
              <w:rPr>
                <w:rFonts w:eastAsia="ArialMT" w:cs="ArialMT"/>
                <w:sz w:val="20"/>
                <w:szCs w:val="20"/>
              </w:rPr>
            </w:pPr>
          </w:p>
          <w:p w:rsidR="00B165C8" w:rsidRDefault="00B165C8" w:rsidP="00137BCB">
            <w:pPr>
              <w:pStyle w:val="ListParagraph"/>
              <w:numPr>
                <w:ilvl w:val="0"/>
                <w:numId w:val="5"/>
              </w:numPr>
              <w:autoSpaceDE w:val="0"/>
              <w:autoSpaceDN w:val="0"/>
              <w:adjustRightInd w:val="0"/>
              <w:rPr>
                <w:rFonts w:eastAsia="ArialMT" w:cs="ArialMT"/>
                <w:sz w:val="20"/>
                <w:szCs w:val="20"/>
              </w:rPr>
            </w:pPr>
            <w:r w:rsidRPr="00B165C8">
              <w:rPr>
                <w:rFonts w:eastAsia="ArialMT" w:cs="ArialMT"/>
                <w:sz w:val="20"/>
                <w:szCs w:val="20"/>
              </w:rPr>
              <w:t>The Big Bang theory suggests that the universe began from a very</w:t>
            </w:r>
            <w:r>
              <w:rPr>
                <w:rFonts w:eastAsia="ArialMT" w:cs="ArialMT"/>
                <w:sz w:val="20"/>
                <w:szCs w:val="20"/>
              </w:rPr>
              <w:t xml:space="preserve"> </w:t>
            </w:r>
            <w:r w:rsidRPr="00B165C8">
              <w:rPr>
                <w:rFonts w:eastAsia="ArialMT" w:cs="ArialMT"/>
                <w:sz w:val="20"/>
                <w:szCs w:val="20"/>
              </w:rPr>
              <w:t>small region that was extremely hot and dense.</w:t>
            </w:r>
          </w:p>
          <w:p w:rsidR="00B165C8" w:rsidRPr="00B165C8" w:rsidRDefault="00B165C8" w:rsidP="00B165C8">
            <w:pPr>
              <w:autoSpaceDE w:val="0"/>
              <w:autoSpaceDN w:val="0"/>
              <w:adjustRightInd w:val="0"/>
              <w:rPr>
                <w:rFonts w:eastAsia="ArialMT" w:cs="ArialMT"/>
                <w:sz w:val="20"/>
                <w:szCs w:val="20"/>
              </w:rPr>
            </w:pPr>
          </w:p>
          <w:p w:rsidR="00B165C8" w:rsidRDefault="00B165C8" w:rsidP="00C86B87">
            <w:pPr>
              <w:pStyle w:val="ListParagraph"/>
              <w:numPr>
                <w:ilvl w:val="0"/>
                <w:numId w:val="5"/>
              </w:numPr>
              <w:autoSpaceDE w:val="0"/>
              <w:autoSpaceDN w:val="0"/>
              <w:adjustRightInd w:val="0"/>
              <w:rPr>
                <w:rFonts w:eastAsia="ArialMT" w:cs="ArialMT"/>
                <w:sz w:val="20"/>
                <w:szCs w:val="20"/>
              </w:rPr>
            </w:pPr>
            <w:r w:rsidRPr="00B165C8">
              <w:rPr>
                <w:rFonts w:eastAsia="ArialMT" w:cs="ArialMT"/>
                <w:sz w:val="20"/>
                <w:szCs w:val="20"/>
              </w:rPr>
              <w:t>Since 1998 onwards, observations of supernovae suggest that distant</w:t>
            </w:r>
            <w:r>
              <w:rPr>
                <w:rFonts w:eastAsia="ArialMT" w:cs="ArialMT"/>
                <w:sz w:val="20"/>
                <w:szCs w:val="20"/>
              </w:rPr>
              <w:t xml:space="preserve"> </w:t>
            </w:r>
            <w:r w:rsidRPr="00B165C8">
              <w:rPr>
                <w:rFonts w:eastAsia="ArialMT" w:cs="ArialMT"/>
                <w:sz w:val="20"/>
                <w:szCs w:val="20"/>
              </w:rPr>
              <w:t>galaxies are receding ever faster.</w:t>
            </w:r>
          </w:p>
          <w:p w:rsidR="00B165C8" w:rsidRPr="00B165C8" w:rsidRDefault="00B165C8" w:rsidP="00B165C8">
            <w:pPr>
              <w:autoSpaceDE w:val="0"/>
              <w:autoSpaceDN w:val="0"/>
              <w:adjustRightInd w:val="0"/>
              <w:rPr>
                <w:rFonts w:eastAsia="ArialMT" w:cs="ArialMT"/>
                <w:sz w:val="20"/>
                <w:szCs w:val="20"/>
              </w:rPr>
            </w:pPr>
          </w:p>
          <w:p w:rsidR="00B165C8" w:rsidRPr="00B165C8" w:rsidRDefault="00B165C8" w:rsidP="00B165C8">
            <w:pPr>
              <w:pStyle w:val="ListParagraph"/>
              <w:numPr>
                <w:ilvl w:val="0"/>
                <w:numId w:val="5"/>
              </w:numPr>
              <w:autoSpaceDE w:val="0"/>
              <w:autoSpaceDN w:val="0"/>
              <w:adjustRightInd w:val="0"/>
              <w:rPr>
                <w:rFonts w:eastAsia="ArialMT" w:cs="ArialMT"/>
                <w:sz w:val="20"/>
                <w:szCs w:val="20"/>
              </w:rPr>
            </w:pPr>
            <w:r w:rsidRPr="00B165C8">
              <w:rPr>
                <w:rFonts w:eastAsia="ArialMT" w:cs="ArialMT"/>
                <w:sz w:val="20"/>
                <w:szCs w:val="20"/>
              </w:rPr>
              <w:t>Students should be able to explain:</w:t>
            </w:r>
          </w:p>
          <w:p w:rsidR="00B165C8" w:rsidRPr="00B165C8" w:rsidRDefault="00B165C8" w:rsidP="00B165C8">
            <w:pPr>
              <w:pStyle w:val="ListParagraph"/>
              <w:numPr>
                <w:ilvl w:val="0"/>
                <w:numId w:val="19"/>
              </w:numPr>
              <w:autoSpaceDE w:val="0"/>
              <w:autoSpaceDN w:val="0"/>
              <w:adjustRightInd w:val="0"/>
              <w:rPr>
                <w:rFonts w:eastAsia="ArialMT" w:cs="ArialMT"/>
                <w:sz w:val="20"/>
                <w:szCs w:val="20"/>
              </w:rPr>
            </w:pPr>
            <w:r w:rsidRPr="00B165C8">
              <w:rPr>
                <w:rFonts w:eastAsia="ArialMT" w:cs="ArialMT"/>
                <w:sz w:val="20"/>
                <w:szCs w:val="20"/>
              </w:rPr>
              <w:t>qualitatively the red-shift of light from galaxies that are receding</w:t>
            </w:r>
          </w:p>
          <w:p w:rsidR="00B165C8" w:rsidRPr="00B165C8" w:rsidRDefault="00B165C8" w:rsidP="00B165C8">
            <w:pPr>
              <w:pStyle w:val="ListParagraph"/>
              <w:numPr>
                <w:ilvl w:val="0"/>
                <w:numId w:val="19"/>
              </w:numPr>
              <w:autoSpaceDE w:val="0"/>
              <w:autoSpaceDN w:val="0"/>
              <w:adjustRightInd w:val="0"/>
              <w:rPr>
                <w:rFonts w:eastAsia="ArialMT" w:cs="ArialMT"/>
                <w:sz w:val="20"/>
                <w:szCs w:val="20"/>
              </w:rPr>
            </w:pPr>
            <w:r w:rsidRPr="00B165C8">
              <w:rPr>
                <w:rFonts w:eastAsia="ArialMT" w:cs="ArialMT"/>
                <w:sz w:val="20"/>
                <w:szCs w:val="20"/>
              </w:rPr>
              <w:t>that the change of each galaxy’s speed with distance is evidence of</w:t>
            </w:r>
            <w:r>
              <w:rPr>
                <w:rFonts w:eastAsia="ArialMT" w:cs="ArialMT"/>
                <w:sz w:val="20"/>
                <w:szCs w:val="20"/>
              </w:rPr>
              <w:t xml:space="preserve"> </w:t>
            </w:r>
            <w:r w:rsidRPr="00B165C8">
              <w:rPr>
                <w:rFonts w:eastAsia="ArialMT" w:cs="ArialMT"/>
                <w:sz w:val="20"/>
                <w:szCs w:val="20"/>
              </w:rPr>
              <w:t>an expanding universe</w:t>
            </w:r>
          </w:p>
          <w:p w:rsidR="00B165C8" w:rsidRPr="00B165C8" w:rsidRDefault="00B165C8" w:rsidP="00B165C8">
            <w:pPr>
              <w:pStyle w:val="ListParagraph"/>
              <w:numPr>
                <w:ilvl w:val="0"/>
                <w:numId w:val="19"/>
              </w:numPr>
              <w:autoSpaceDE w:val="0"/>
              <w:autoSpaceDN w:val="0"/>
              <w:adjustRightInd w:val="0"/>
              <w:rPr>
                <w:rFonts w:eastAsia="ArialMT" w:cs="ArialMT"/>
                <w:sz w:val="20"/>
                <w:szCs w:val="20"/>
              </w:rPr>
            </w:pPr>
            <w:r w:rsidRPr="00B165C8">
              <w:rPr>
                <w:rFonts w:eastAsia="ArialMT" w:cs="ArialMT"/>
                <w:sz w:val="20"/>
                <w:szCs w:val="20"/>
              </w:rPr>
              <w:t>how red-shift provides evidence for the Big Bang model</w:t>
            </w:r>
          </w:p>
          <w:p w:rsidR="00B165C8" w:rsidRPr="00B165C8" w:rsidRDefault="00B165C8" w:rsidP="00B165C8">
            <w:pPr>
              <w:pStyle w:val="ListParagraph"/>
              <w:numPr>
                <w:ilvl w:val="0"/>
                <w:numId w:val="19"/>
              </w:numPr>
              <w:autoSpaceDE w:val="0"/>
              <w:autoSpaceDN w:val="0"/>
              <w:adjustRightInd w:val="0"/>
              <w:rPr>
                <w:rFonts w:eastAsia="ArialMT" w:cs="ArialMT"/>
                <w:sz w:val="20"/>
                <w:szCs w:val="20"/>
              </w:rPr>
            </w:pPr>
            <w:r w:rsidRPr="00B165C8">
              <w:rPr>
                <w:rFonts w:eastAsia="ArialMT" w:cs="ArialMT"/>
                <w:sz w:val="20"/>
                <w:szCs w:val="20"/>
              </w:rPr>
              <w:t>how scientists are able to use observations to arrive at theories</w:t>
            </w:r>
            <w:r>
              <w:rPr>
                <w:rFonts w:eastAsia="ArialMT" w:cs="ArialMT"/>
                <w:sz w:val="20"/>
                <w:szCs w:val="20"/>
              </w:rPr>
              <w:t xml:space="preserve"> </w:t>
            </w:r>
            <w:r w:rsidRPr="00B165C8">
              <w:rPr>
                <w:rFonts w:eastAsia="ArialMT" w:cs="ArialMT"/>
                <w:sz w:val="20"/>
                <w:szCs w:val="20"/>
              </w:rPr>
              <w:t>such as the Big Bang theory</w:t>
            </w:r>
          </w:p>
          <w:p w:rsidR="00DE57F9" w:rsidRPr="00DE57F9" w:rsidRDefault="00B165C8" w:rsidP="00B165C8">
            <w:pPr>
              <w:pStyle w:val="ListParagraph"/>
              <w:numPr>
                <w:ilvl w:val="0"/>
                <w:numId w:val="19"/>
              </w:numPr>
              <w:autoSpaceDE w:val="0"/>
              <w:autoSpaceDN w:val="0"/>
              <w:adjustRightInd w:val="0"/>
              <w:rPr>
                <w:sz w:val="20"/>
                <w:szCs w:val="20"/>
              </w:rPr>
            </w:pPr>
            <w:proofErr w:type="gramStart"/>
            <w:r w:rsidRPr="00B165C8">
              <w:rPr>
                <w:rFonts w:eastAsia="ArialMT" w:cs="ArialMT"/>
                <w:sz w:val="20"/>
                <w:szCs w:val="20"/>
              </w:rPr>
              <w:t>that</w:t>
            </w:r>
            <w:proofErr w:type="gramEnd"/>
            <w:r w:rsidRPr="00B165C8">
              <w:rPr>
                <w:rFonts w:eastAsia="ArialMT" w:cs="ArialMT"/>
                <w:sz w:val="20"/>
                <w:szCs w:val="20"/>
              </w:rPr>
              <w:t xml:space="preserve"> there is still much about the universe that is not understood,</w:t>
            </w:r>
            <w:r w:rsidR="00055EAE">
              <w:rPr>
                <w:rFonts w:eastAsia="ArialMT" w:cs="ArialMT"/>
                <w:sz w:val="20"/>
                <w:szCs w:val="20"/>
              </w:rPr>
              <w:t xml:space="preserve"> </w:t>
            </w:r>
            <w:r w:rsidRPr="00B165C8">
              <w:rPr>
                <w:rFonts w:eastAsia="ArialMT" w:cs="ArialMT"/>
                <w:sz w:val="20"/>
                <w:szCs w:val="20"/>
              </w:rPr>
              <w:t>for example dark mass and dark energy.</w:t>
            </w:r>
          </w:p>
        </w:tc>
        <w:tc>
          <w:tcPr>
            <w:tcW w:w="992" w:type="dxa"/>
            <w:shd w:val="clear" w:color="auto" w:fill="FFFFFF" w:themeFill="background1"/>
          </w:tcPr>
          <w:p w:rsidR="006456B8" w:rsidRPr="00DE57F9" w:rsidRDefault="006456B8" w:rsidP="00F07033">
            <w:pPr>
              <w:rPr>
                <w:rFonts w:eastAsia="Times New Roman" w:cs="Arial"/>
                <w:b/>
                <w:color w:val="000000"/>
                <w:sz w:val="20"/>
                <w:szCs w:val="20"/>
                <w:lang w:eastAsia="en-GB"/>
              </w:rPr>
            </w:pPr>
          </w:p>
        </w:tc>
      </w:tr>
    </w:tbl>
    <w:p w:rsidR="002B575B" w:rsidRDefault="002B575B" w:rsidP="008F5A07">
      <w:pPr>
        <w:rPr>
          <w:rFonts w:cs="AQAChevinPro-Medium"/>
          <w:sz w:val="24"/>
          <w:szCs w:val="24"/>
        </w:rPr>
      </w:pPr>
      <w:bookmarkStart w:id="0" w:name="_GoBack"/>
      <w:bookmarkEnd w:id="0"/>
    </w:p>
    <w:sectPr w:rsidR="002B575B" w:rsidSect="000A13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QAChevinPro-Medium">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454F"/>
    <w:multiLevelType w:val="hybridMultilevel"/>
    <w:tmpl w:val="507ADA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C39B7"/>
    <w:multiLevelType w:val="hybridMultilevel"/>
    <w:tmpl w:val="A44C9E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A72762"/>
    <w:multiLevelType w:val="hybridMultilevel"/>
    <w:tmpl w:val="25FE01EC"/>
    <w:lvl w:ilvl="0" w:tplc="BAEA567C">
      <w:numFmt w:val="bullet"/>
      <w:lvlText w:val="•"/>
      <w:lvlJc w:val="left"/>
      <w:pPr>
        <w:ind w:left="720" w:hanging="360"/>
      </w:pPr>
      <w:rPr>
        <w:rFonts w:asciiTheme="minorHAnsi" w:eastAsia="ArialMT" w:hAnsiTheme="minorHAnsi" w:cs="ArialM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E36267"/>
    <w:multiLevelType w:val="hybridMultilevel"/>
    <w:tmpl w:val="C7FA50C0"/>
    <w:lvl w:ilvl="0" w:tplc="BAEA567C">
      <w:numFmt w:val="bullet"/>
      <w:lvlText w:val="•"/>
      <w:lvlJc w:val="left"/>
      <w:pPr>
        <w:ind w:left="720" w:hanging="360"/>
      </w:pPr>
      <w:rPr>
        <w:rFonts w:asciiTheme="minorHAnsi" w:eastAsia="ArialMT" w:hAnsiTheme="minorHAnsi" w:cs="ArialM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2939C0"/>
    <w:multiLevelType w:val="hybridMultilevel"/>
    <w:tmpl w:val="D99A62D0"/>
    <w:lvl w:ilvl="0" w:tplc="08090017">
      <w:start w:val="1"/>
      <w:numFmt w:val="lowerLetter"/>
      <w:lvlText w:val="%1)"/>
      <w:lvlJc w:val="left"/>
      <w:pPr>
        <w:ind w:left="720" w:hanging="360"/>
      </w:pPr>
    </w:lvl>
    <w:lvl w:ilvl="1" w:tplc="41826BC6">
      <w:numFmt w:val="bullet"/>
      <w:lvlText w:val="•"/>
      <w:lvlJc w:val="left"/>
      <w:pPr>
        <w:ind w:left="1440" w:hanging="360"/>
      </w:pPr>
      <w:rPr>
        <w:rFonts w:ascii="Calibri" w:eastAsia="ArialMT" w:hAnsi="Calibri" w:cs="ArialMT"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171FF9"/>
    <w:multiLevelType w:val="hybridMultilevel"/>
    <w:tmpl w:val="B1AA3458"/>
    <w:lvl w:ilvl="0" w:tplc="BAEA567C">
      <w:numFmt w:val="bullet"/>
      <w:lvlText w:val="•"/>
      <w:lvlJc w:val="left"/>
      <w:pPr>
        <w:ind w:left="570" w:hanging="210"/>
      </w:pPr>
      <w:rPr>
        <w:rFonts w:asciiTheme="minorHAnsi" w:eastAsia="ArialMT" w:hAnsiTheme="minorHAns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6C797B"/>
    <w:multiLevelType w:val="hybridMultilevel"/>
    <w:tmpl w:val="7C78A1C4"/>
    <w:lvl w:ilvl="0" w:tplc="08090001">
      <w:start w:val="1"/>
      <w:numFmt w:val="bullet"/>
      <w:lvlText w:val=""/>
      <w:lvlJc w:val="left"/>
      <w:pPr>
        <w:ind w:left="1169" w:hanging="360"/>
      </w:pPr>
      <w:rPr>
        <w:rFonts w:ascii="Symbol" w:hAnsi="Symbol" w:hint="default"/>
      </w:rPr>
    </w:lvl>
    <w:lvl w:ilvl="1" w:tplc="08090003" w:tentative="1">
      <w:start w:val="1"/>
      <w:numFmt w:val="bullet"/>
      <w:lvlText w:val="o"/>
      <w:lvlJc w:val="left"/>
      <w:pPr>
        <w:ind w:left="1889" w:hanging="360"/>
      </w:pPr>
      <w:rPr>
        <w:rFonts w:ascii="Courier New" w:hAnsi="Courier New" w:cs="Courier New" w:hint="default"/>
      </w:rPr>
    </w:lvl>
    <w:lvl w:ilvl="2" w:tplc="08090005" w:tentative="1">
      <w:start w:val="1"/>
      <w:numFmt w:val="bullet"/>
      <w:lvlText w:val=""/>
      <w:lvlJc w:val="left"/>
      <w:pPr>
        <w:ind w:left="2609" w:hanging="360"/>
      </w:pPr>
      <w:rPr>
        <w:rFonts w:ascii="Wingdings" w:hAnsi="Wingdings" w:hint="default"/>
      </w:rPr>
    </w:lvl>
    <w:lvl w:ilvl="3" w:tplc="08090001" w:tentative="1">
      <w:start w:val="1"/>
      <w:numFmt w:val="bullet"/>
      <w:lvlText w:val=""/>
      <w:lvlJc w:val="left"/>
      <w:pPr>
        <w:ind w:left="3329" w:hanging="360"/>
      </w:pPr>
      <w:rPr>
        <w:rFonts w:ascii="Symbol" w:hAnsi="Symbol" w:hint="default"/>
      </w:rPr>
    </w:lvl>
    <w:lvl w:ilvl="4" w:tplc="08090003" w:tentative="1">
      <w:start w:val="1"/>
      <w:numFmt w:val="bullet"/>
      <w:lvlText w:val="o"/>
      <w:lvlJc w:val="left"/>
      <w:pPr>
        <w:ind w:left="4049" w:hanging="360"/>
      </w:pPr>
      <w:rPr>
        <w:rFonts w:ascii="Courier New" w:hAnsi="Courier New" w:cs="Courier New" w:hint="default"/>
      </w:rPr>
    </w:lvl>
    <w:lvl w:ilvl="5" w:tplc="08090005" w:tentative="1">
      <w:start w:val="1"/>
      <w:numFmt w:val="bullet"/>
      <w:lvlText w:val=""/>
      <w:lvlJc w:val="left"/>
      <w:pPr>
        <w:ind w:left="4769" w:hanging="360"/>
      </w:pPr>
      <w:rPr>
        <w:rFonts w:ascii="Wingdings" w:hAnsi="Wingdings" w:hint="default"/>
      </w:rPr>
    </w:lvl>
    <w:lvl w:ilvl="6" w:tplc="08090001" w:tentative="1">
      <w:start w:val="1"/>
      <w:numFmt w:val="bullet"/>
      <w:lvlText w:val=""/>
      <w:lvlJc w:val="left"/>
      <w:pPr>
        <w:ind w:left="5489" w:hanging="360"/>
      </w:pPr>
      <w:rPr>
        <w:rFonts w:ascii="Symbol" w:hAnsi="Symbol" w:hint="default"/>
      </w:rPr>
    </w:lvl>
    <w:lvl w:ilvl="7" w:tplc="08090003" w:tentative="1">
      <w:start w:val="1"/>
      <w:numFmt w:val="bullet"/>
      <w:lvlText w:val="o"/>
      <w:lvlJc w:val="left"/>
      <w:pPr>
        <w:ind w:left="6209" w:hanging="360"/>
      </w:pPr>
      <w:rPr>
        <w:rFonts w:ascii="Courier New" w:hAnsi="Courier New" w:cs="Courier New" w:hint="default"/>
      </w:rPr>
    </w:lvl>
    <w:lvl w:ilvl="8" w:tplc="08090005" w:tentative="1">
      <w:start w:val="1"/>
      <w:numFmt w:val="bullet"/>
      <w:lvlText w:val=""/>
      <w:lvlJc w:val="left"/>
      <w:pPr>
        <w:ind w:left="6929" w:hanging="360"/>
      </w:pPr>
      <w:rPr>
        <w:rFonts w:ascii="Wingdings" w:hAnsi="Wingdings" w:hint="default"/>
      </w:rPr>
    </w:lvl>
  </w:abstractNum>
  <w:abstractNum w:abstractNumId="7" w15:restartNumberingAfterBreak="0">
    <w:nsid w:val="59ED301B"/>
    <w:multiLevelType w:val="hybridMultilevel"/>
    <w:tmpl w:val="B53666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076A59"/>
    <w:multiLevelType w:val="hybridMultilevel"/>
    <w:tmpl w:val="581ED1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EC7E06"/>
    <w:multiLevelType w:val="hybridMultilevel"/>
    <w:tmpl w:val="18A02F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A43056"/>
    <w:multiLevelType w:val="hybridMultilevel"/>
    <w:tmpl w:val="3566EF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57916FE"/>
    <w:multiLevelType w:val="hybridMultilevel"/>
    <w:tmpl w:val="9CD631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5A70C4B"/>
    <w:multiLevelType w:val="hybridMultilevel"/>
    <w:tmpl w:val="EA067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F876EB5"/>
    <w:multiLevelType w:val="hybridMultilevel"/>
    <w:tmpl w:val="B08ED7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5F465E3"/>
    <w:multiLevelType w:val="hybridMultilevel"/>
    <w:tmpl w:val="EB8AC2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E2770E"/>
    <w:multiLevelType w:val="hybridMultilevel"/>
    <w:tmpl w:val="2BF0F2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756075"/>
    <w:multiLevelType w:val="hybridMultilevel"/>
    <w:tmpl w:val="6F769A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9676DC"/>
    <w:multiLevelType w:val="hybridMultilevel"/>
    <w:tmpl w:val="2DB4C8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24308B"/>
    <w:multiLevelType w:val="hybridMultilevel"/>
    <w:tmpl w:val="F1F4A6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6"/>
  </w:num>
  <w:num w:numId="4">
    <w:abstractNumId w:val="5"/>
  </w:num>
  <w:num w:numId="5">
    <w:abstractNumId w:val="17"/>
  </w:num>
  <w:num w:numId="6">
    <w:abstractNumId w:val="2"/>
  </w:num>
  <w:num w:numId="7">
    <w:abstractNumId w:val="1"/>
  </w:num>
  <w:num w:numId="8">
    <w:abstractNumId w:val="14"/>
  </w:num>
  <w:num w:numId="9">
    <w:abstractNumId w:val="8"/>
  </w:num>
  <w:num w:numId="10">
    <w:abstractNumId w:val="15"/>
  </w:num>
  <w:num w:numId="11">
    <w:abstractNumId w:val="9"/>
  </w:num>
  <w:num w:numId="12">
    <w:abstractNumId w:val="10"/>
  </w:num>
  <w:num w:numId="13">
    <w:abstractNumId w:val="0"/>
  </w:num>
  <w:num w:numId="14">
    <w:abstractNumId w:val="7"/>
  </w:num>
  <w:num w:numId="15">
    <w:abstractNumId w:val="6"/>
  </w:num>
  <w:num w:numId="16">
    <w:abstractNumId w:val="12"/>
  </w:num>
  <w:num w:numId="17">
    <w:abstractNumId w:val="18"/>
  </w:num>
  <w:num w:numId="18">
    <w:abstractNumId w:val="11"/>
  </w:num>
  <w:num w:numId="1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4E"/>
    <w:rsid w:val="00020655"/>
    <w:rsid w:val="000240BA"/>
    <w:rsid w:val="00055EAE"/>
    <w:rsid w:val="000A130E"/>
    <w:rsid w:val="00140E9C"/>
    <w:rsid w:val="002474EE"/>
    <w:rsid w:val="002B575B"/>
    <w:rsid w:val="002C7E9B"/>
    <w:rsid w:val="002F506E"/>
    <w:rsid w:val="003147A3"/>
    <w:rsid w:val="003C606A"/>
    <w:rsid w:val="003F709C"/>
    <w:rsid w:val="004B4610"/>
    <w:rsid w:val="004C2EBB"/>
    <w:rsid w:val="00500343"/>
    <w:rsid w:val="0053274D"/>
    <w:rsid w:val="00571513"/>
    <w:rsid w:val="005B4A66"/>
    <w:rsid w:val="00601592"/>
    <w:rsid w:val="00620CBA"/>
    <w:rsid w:val="00627CB3"/>
    <w:rsid w:val="006456B8"/>
    <w:rsid w:val="006B7BC0"/>
    <w:rsid w:val="00727E0C"/>
    <w:rsid w:val="00732E05"/>
    <w:rsid w:val="0077545E"/>
    <w:rsid w:val="007941FC"/>
    <w:rsid w:val="007F2E12"/>
    <w:rsid w:val="007F7CEF"/>
    <w:rsid w:val="008626EF"/>
    <w:rsid w:val="008F5A07"/>
    <w:rsid w:val="0097422D"/>
    <w:rsid w:val="009B3B6A"/>
    <w:rsid w:val="009C26E6"/>
    <w:rsid w:val="009D3E40"/>
    <w:rsid w:val="00A83944"/>
    <w:rsid w:val="00AD5A6E"/>
    <w:rsid w:val="00B165C8"/>
    <w:rsid w:val="00BE5D31"/>
    <w:rsid w:val="00BE6F6E"/>
    <w:rsid w:val="00C02D7F"/>
    <w:rsid w:val="00C64E39"/>
    <w:rsid w:val="00CF0D9D"/>
    <w:rsid w:val="00D917B0"/>
    <w:rsid w:val="00DE57F9"/>
    <w:rsid w:val="00DF2121"/>
    <w:rsid w:val="00E16688"/>
    <w:rsid w:val="00E530A5"/>
    <w:rsid w:val="00E609FF"/>
    <w:rsid w:val="00E7286F"/>
    <w:rsid w:val="00EA3A19"/>
    <w:rsid w:val="00EF5C4E"/>
    <w:rsid w:val="00F64C61"/>
    <w:rsid w:val="00FC4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F6ADF"/>
  <w15:chartTrackingRefBased/>
  <w15:docId w15:val="{DB281716-A45B-4887-BB41-ABEC1401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7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CB3"/>
    <w:pPr>
      <w:ind w:left="720"/>
      <w:contextualSpacing/>
    </w:pPr>
  </w:style>
  <w:style w:type="character" w:styleId="PlaceholderText">
    <w:name w:val="Placeholder Text"/>
    <w:basedOn w:val="DefaultParagraphFont"/>
    <w:uiPriority w:val="99"/>
    <w:semiHidden/>
    <w:rsid w:val="00E166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Petts</dc:creator>
  <cp:keywords/>
  <dc:description/>
  <cp:lastModifiedBy>Mr. B. Needham</cp:lastModifiedBy>
  <cp:revision>9</cp:revision>
  <dcterms:created xsi:type="dcterms:W3CDTF">2017-12-11T17:55:00Z</dcterms:created>
  <dcterms:modified xsi:type="dcterms:W3CDTF">2018-02-05T14:52:00Z</dcterms:modified>
</cp:coreProperties>
</file>